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8861090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9926AE" w:rsidRPr="00D23E5E" w:rsidRDefault="00B71B84">
          <w:pPr>
            <w:rPr>
              <w:b/>
            </w:rPr>
          </w:pPr>
          <w:r>
            <w:rPr>
              <w:b/>
              <w:noProof/>
            </w:rPr>
            <w:pict>
              <v:rect id="Rectangle 14" o:spid="_x0000_s1026" style="position:absolute;margin-left:0;margin-top:0;width:548.85pt;height:37.85pt;z-index:251668480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" o:allowincell="f" fillcolor="#a5a5a5 [2092]" strokecolor="white [3212]" strokeweight="1pt">
                <v:shadow color="#d8d8d8 [2732]" offset="3pt,3pt"/>
                <v:textbox style="mso-fit-shape-to-text:t" inset="14.4pt,,14.4pt">
                  <w:txbxContent>
                    <w:p w:rsidR="00BE15F3" w:rsidRPr="009926AE" w:rsidRDefault="00BE15F3" w:rsidP="005171B7">
                      <w:pPr>
                        <w:jc w:val="center"/>
                        <w:rPr>
                          <w:szCs w:val="7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Continuous Quality Improvement (CQI) Culture: Organizational </w:t>
                      </w:r>
                      <w:r w:rsidR="000869BD">
                        <w:rPr>
                          <w:b/>
                          <w:sz w:val="28"/>
                          <w:szCs w:val="28"/>
                        </w:rPr>
                        <w:t>READINESS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17B91">
                        <w:rPr>
                          <w:b/>
                          <w:sz w:val="28"/>
                          <w:szCs w:val="28"/>
                        </w:rPr>
                        <w:t>Survey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b/>
              <w:noProof/>
            </w:rPr>
            <w:pict>
              <v:group id="Group 8" o:spid="_x0000_s1027" style="position:absolute;margin-left:603.2pt;margin-top:0;width:244.8pt;height:791.7pt;z-index:25166643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" o:allowincell="f">
                <v:group id="Group 9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0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4b8QA&#10;AADaAAAADwAAAGRycy9kb3ducmV2LnhtbESPT2sCMRTE74V+h/AKvdWkRYuuRqliwdKTfxCPz83r&#10;ZtvNy7qJ7vbbN0LB4zAzv2Ems85V4kJNKD1reO4pEMS5NyUXGnbb96chiBCRDVaeScMvBZhN7+8m&#10;mBnf8poum1iIBOGQoQYbY51JGXJLDkPP18TJ+/KNw5hkU0jTYJvgrpIvSr1KhyWnBYs1LSzlP5uz&#10;06Ds53Jw+t4X/jg/qI9zOx/V+Vrrx4fubQwiUhdv4f/2ymjow/VKu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eG/EAAAA2gAAAA8AAAAAAAAAAAAAAAAAmAIAAGRycy9k&#10;b3ducmV2LnhtbFBLBQYAAAAABAAEAPUAAACJAwAAAAA=&#10;" fillcolor="#4bacc6 [3208]" stroked="f" strokecolor="#d8d8d8 [2732]"/>
                  <v:rect id="Rectangle 11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CJMQA&#10;AADaAAAADwAAAGRycy9kb3ducmV2LnhtbESPQWsCMRSE74L/ITyhF9FsWxTZGkWkLR560HUPPT42&#10;r7tLNy8hSdetv74pCB6HmfmGWW8H04mefGgtK3icZyCIK6tbrhWU57fZCkSIyBo7y6TglwJsN+PR&#10;GnNtL3yivoi1SBAOOSpoYnS5lKFqyGCYW0ecvC/rDcYkfS21x0uCm04+ZdlSGmw5LTToaN9Q9V38&#10;GAXv5bX0r9S7Z+mKz/KjjUc51Uo9TIbdC4hIQ7yHb+2DVrCA/yvp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giTEAAAA2gAAAA8AAAAAAAAAAAAAAAAAmAIAAGRycy9k&#10;b3ducmV2LnhtbFBLBQYAAAAABAAEAPUAAACJAwAAAAA=&#10;" fillcolor="#4bacc6 [3208]" stroked="f" strokecolor="white [3212]" strokeweight="1pt">
                    <v:fill r:id="rId9" o:title="" opacity="52428f" o:opacity2="52428f" type="pattern"/>
                    <v:shadow color="#d8d8d8 [2732]" offset="3pt,3pt"/>
                  </v:rect>
                </v:group>
                <v:rect id="Rectangle 12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886111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6-08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E15F3" w:rsidRDefault="00BE15F3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Rectangle 13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Author"/>
                          <w:id w:val="886111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E15F3" w:rsidRDefault="00BE15F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LSIG Culture Workgroup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Company"/>
                          <w:id w:val="886111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E15F3" w:rsidRPr="001E3B1D" w:rsidRDefault="00BE15F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APHL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id w:val="886111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6-08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E15F3" w:rsidRDefault="00BE15F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6/</w:t>
                            </w:r>
                            <w:r w:rsidR="009E308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1E3B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926AE" w:rsidRDefault="00E5212D">
          <w:pPr>
            <w:rPr>
              <w:b/>
              <w:sz w:val="28"/>
              <w:szCs w:val="28"/>
            </w:rPr>
          </w:pPr>
          <w:r>
            <w:rPr>
              <w:rFonts w:ascii="Verdana" w:hAnsi="Verdana"/>
              <w:noProof/>
              <w:color w:val="1659D8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8350250</wp:posOffset>
                </wp:positionV>
                <wp:extent cx="1511935" cy="637540"/>
                <wp:effectExtent l="19050" t="0" r="0" b="0"/>
                <wp:wrapSquare wrapText="bothSides"/>
                <wp:docPr id="2" name="webImgShrinked" descr="A high resolution, color .jpg of the APHL logo and name that can be used in Word and PowerPoint.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A high resolution, color .jpg of the APHL logo and name that can be used in Word and PowerPoint.">
                          <a:hlinkClick r:id="rId10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926AE">
            <w:rPr>
              <w:b/>
              <w:sz w:val="28"/>
              <w:szCs w:val="28"/>
            </w:rPr>
            <w:br w:type="page"/>
          </w:r>
        </w:p>
      </w:sdtContent>
    </w:sdt>
    <w:p w:rsidR="009E3082" w:rsidRPr="009E3082" w:rsidRDefault="009E3082" w:rsidP="009E3082">
      <w:pPr>
        <w:jc w:val="center"/>
        <w:rPr>
          <w:rFonts w:ascii="Calibri" w:hAnsi="Calibri" w:cs="Calibri"/>
          <w:b/>
          <w:bCs/>
          <w:iCs/>
        </w:rPr>
      </w:pPr>
      <w:r w:rsidRPr="009E3082">
        <w:rPr>
          <w:rFonts w:ascii="Calibri" w:hAnsi="Calibri" w:cs="Calibri"/>
          <w:b/>
          <w:bCs/>
          <w:iCs/>
        </w:rPr>
        <w:lastRenderedPageBreak/>
        <w:t>CQI Organizational Assessments on Readiness and Deployment</w:t>
      </w:r>
    </w:p>
    <w:p w:rsidR="009E3082" w:rsidRPr="009E3082" w:rsidRDefault="009E3082" w:rsidP="009E3082">
      <w:pPr>
        <w:ind w:left="-630"/>
        <w:rPr>
          <w:sz w:val="20"/>
          <w:szCs w:val="20"/>
        </w:rPr>
      </w:pPr>
      <w:r w:rsidRPr="009E3082">
        <w:rPr>
          <w:rFonts w:ascii="Calibri" w:hAnsi="Calibri" w:cs="Calibri"/>
          <w:iCs/>
          <w:sz w:val="20"/>
          <w:szCs w:val="20"/>
        </w:rPr>
        <w:t>The CQI Organizational assessment(s) were developed by the “Culture of Quality Improvement” workgroup (part of the Laboratory System Improvement Group)</w:t>
      </w:r>
      <w:r>
        <w:rPr>
          <w:rFonts w:ascii="Calibri" w:hAnsi="Calibri" w:cs="Calibri"/>
          <w:iCs/>
          <w:sz w:val="20"/>
          <w:szCs w:val="20"/>
        </w:rPr>
        <w:t>. The goal of the assessment(s) is</w:t>
      </w:r>
      <w:r w:rsidRPr="009E3082">
        <w:rPr>
          <w:rFonts w:ascii="Calibri" w:hAnsi="Calibri" w:cs="Calibri"/>
          <w:iCs/>
          <w:sz w:val="20"/>
          <w:szCs w:val="20"/>
        </w:rPr>
        <w:t xml:space="preserve"> to provide a tool for laboratories to measure the culture of quality in their laboratory as well as readiness and willingness to adopt a culture of quality. It can be used as a baseline measurement of your laboratories’ quality culture and can identify “change agents” in your institution - individuals that are willing to assist in facilitating change. If used over time it will identify changes in perception of staff about quality improvement in your environment.</w:t>
      </w:r>
    </w:p>
    <w:p w:rsidR="00B23F64" w:rsidRDefault="00B23F64" w:rsidP="00B23F64">
      <w:pPr>
        <w:ind w:left="-630"/>
        <w:rPr>
          <w:sz w:val="20"/>
          <w:szCs w:val="20"/>
        </w:rPr>
      </w:pPr>
      <w:r w:rsidRPr="00193161">
        <w:rPr>
          <w:sz w:val="20"/>
          <w:szCs w:val="20"/>
        </w:rPr>
        <w:t xml:space="preserve">CQI refers to Continuous Quality Improvement, a </w:t>
      </w:r>
      <w:r>
        <w:rPr>
          <w:sz w:val="20"/>
          <w:szCs w:val="20"/>
        </w:rPr>
        <w:t xml:space="preserve">management </w:t>
      </w:r>
      <w:r w:rsidRPr="00193161">
        <w:rPr>
          <w:sz w:val="20"/>
          <w:szCs w:val="20"/>
        </w:rPr>
        <w:t>philosophy adopted by organ</w:t>
      </w:r>
      <w:r>
        <w:rPr>
          <w:sz w:val="20"/>
          <w:szCs w:val="20"/>
        </w:rPr>
        <w:t>izations to improve performance</w:t>
      </w:r>
      <w:r w:rsidRPr="00193161">
        <w:rPr>
          <w:sz w:val="20"/>
          <w:szCs w:val="20"/>
        </w:rPr>
        <w:t xml:space="preserve">. Several CQI methodologies that are employed include Lean </w:t>
      </w:r>
      <w:r>
        <w:rPr>
          <w:sz w:val="20"/>
          <w:szCs w:val="20"/>
        </w:rPr>
        <w:t>(elimination of waste, customer value), S</w:t>
      </w:r>
      <w:r w:rsidRPr="00193161">
        <w:rPr>
          <w:sz w:val="20"/>
          <w:szCs w:val="20"/>
        </w:rPr>
        <w:t>ix Sigma</w:t>
      </w:r>
      <w:r>
        <w:rPr>
          <w:sz w:val="20"/>
          <w:szCs w:val="20"/>
        </w:rPr>
        <w:t xml:space="preserve"> (reduction in defects), and Malcolm </w:t>
      </w:r>
      <w:proofErr w:type="spellStart"/>
      <w:r>
        <w:rPr>
          <w:sz w:val="20"/>
          <w:szCs w:val="20"/>
        </w:rPr>
        <w:t>Baldrige</w:t>
      </w:r>
      <w:proofErr w:type="spellEnd"/>
      <w:r>
        <w:rPr>
          <w:sz w:val="20"/>
          <w:szCs w:val="20"/>
        </w:rPr>
        <w:t xml:space="preserve"> (managing organizational systems)</w:t>
      </w:r>
      <w:r w:rsidRPr="00193161">
        <w:rPr>
          <w:sz w:val="20"/>
          <w:szCs w:val="20"/>
        </w:rPr>
        <w:t xml:space="preserve">. </w:t>
      </w:r>
    </w:p>
    <w:p w:rsidR="007E07C4" w:rsidRPr="00193161" w:rsidRDefault="007E07C4" w:rsidP="007E07C4">
      <w:pPr>
        <w:ind w:left="-630"/>
        <w:rPr>
          <w:sz w:val="20"/>
          <w:szCs w:val="20"/>
        </w:rPr>
      </w:pPr>
      <w:r>
        <w:rPr>
          <w:sz w:val="20"/>
          <w:szCs w:val="20"/>
        </w:rPr>
        <w:t xml:space="preserve">Members of the “Culture of Quality Improvement workgroup”:  Lorelei Kurimski/IA, Jyl Madlem/IN, Melissa Martin/RI, Jeff Massey/ MI, Sharon Pendergrass/MN, Paula Vagnone/MN, Kathryn Wangsness/AZ and Michael Wichman, IA. </w:t>
      </w:r>
    </w:p>
    <w:p w:rsidR="00EF4E52" w:rsidRPr="00193161" w:rsidRDefault="00EF4E52" w:rsidP="00EF4E52">
      <w:pPr>
        <w:ind w:left="-630"/>
        <w:rPr>
          <w:sz w:val="20"/>
          <w:szCs w:val="20"/>
        </w:rPr>
      </w:pPr>
      <w:r w:rsidRPr="00193161">
        <w:rPr>
          <w:b/>
          <w:sz w:val="20"/>
          <w:szCs w:val="20"/>
        </w:rPr>
        <w:t>INSTRUCTIONS:</w:t>
      </w:r>
      <w:r w:rsidRPr="00193161">
        <w:rPr>
          <w:sz w:val="20"/>
          <w:szCs w:val="20"/>
        </w:rPr>
        <w:t xml:space="preserve"> The CQI Culture survey is designed as a template in Word. To administer the survey and collect response data, it </w:t>
      </w:r>
      <w:r w:rsidR="006F1D25">
        <w:rPr>
          <w:sz w:val="20"/>
          <w:szCs w:val="20"/>
        </w:rPr>
        <w:t>is recommended that it</w:t>
      </w:r>
      <w:r w:rsidRPr="00193161">
        <w:rPr>
          <w:sz w:val="20"/>
          <w:szCs w:val="20"/>
        </w:rPr>
        <w:t xml:space="preserve"> be created using survey software (e.g. Survey Monkey, </w:t>
      </w:r>
      <w:proofErr w:type="spellStart"/>
      <w:r w:rsidRPr="00193161">
        <w:rPr>
          <w:sz w:val="20"/>
          <w:szCs w:val="20"/>
        </w:rPr>
        <w:t>FormSite</w:t>
      </w:r>
      <w:proofErr w:type="spellEnd"/>
      <w:r w:rsidRPr="00193161">
        <w:rPr>
          <w:sz w:val="20"/>
          <w:szCs w:val="20"/>
        </w:rPr>
        <w:t xml:space="preserve">, </w:t>
      </w:r>
      <w:proofErr w:type="spellStart"/>
      <w:r w:rsidRPr="00193161">
        <w:rPr>
          <w:sz w:val="20"/>
          <w:szCs w:val="20"/>
        </w:rPr>
        <w:t>Qualtrics</w:t>
      </w:r>
      <w:proofErr w:type="spellEnd"/>
      <w:r w:rsidRPr="00193161">
        <w:rPr>
          <w:sz w:val="20"/>
          <w:szCs w:val="20"/>
        </w:rPr>
        <w:t xml:space="preserve">, </w:t>
      </w:r>
      <w:proofErr w:type="gramStart"/>
      <w:r w:rsidRPr="00193161">
        <w:rPr>
          <w:sz w:val="20"/>
          <w:szCs w:val="20"/>
        </w:rPr>
        <w:t>Google</w:t>
      </w:r>
      <w:proofErr w:type="gramEnd"/>
      <w:r w:rsidRPr="00193161">
        <w:rPr>
          <w:sz w:val="20"/>
          <w:szCs w:val="20"/>
        </w:rPr>
        <w:t xml:space="preserve">). </w:t>
      </w:r>
      <w:r w:rsidR="006F1D25">
        <w:rPr>
          <w:sz w:val="20"/>
          <w:szCs w:val="20"/>
        </w:rPr>
        <w:t>To use this template, double click on the appropriate check-box to open the pop-up screen. Then select “Checked” under the Default Value heading.</w:t>
      </w:r>
    </w:p>
    <w:p w:rsidR="00EF4E52" w:rsidRDefault="00B23F64" w:rsidP="00EF4E52">
      <w:pPr>
        <w:ind w:left="-630"/>
        <w:rPr>
          <w:sz w:val="20"/>
          <w:szCs w:val="20"/>
        </w:rPr>
      </w:pPr>
      <w:r>
        <w:rPr>
          <w:sz w:val="20"/>
          <w:szCs w:val="20"/>
        </w:rPr>
        <w:t>The survey questions are for guidance only, and can be customized or tailored to meet your organization’s needs.  It</w:t>
      </w:r>
      <w:r w:rsidRPr="00193161">
        <w:rPr>
          <w:sz w:val="20"/>
          <w:szCs w:val="20"/>
        </w:rPr>
        <w:t xml:space="preserve"> </w:t>
      </w:r>
      <w:r>
        <w:rPr>
          <w:sz w:val="20"/>
          <w:szCs w:val="20"/>
        </w:rPr>
        <w:t>addresses</w:t>
      </w:r>
      <w:r w:rsidR="00EF4E52" w:rsidRPr="00193161">
        <w:rPr>
          <w:sz w:val="20"/>
          <w:szCs w:val="20"/>
        </w:rPr>
        <w:t xml:space="preserve"> key areas of focus </w:t>
      </w:r>
      <w:r w:rsidR="00BE15F3">
        <w:rPr>
          <w:sz w:val="20"/>
          <w:szCs w:val="20"/>
        </w:rPr>
        <w:t xml:space="preserve">to assess the </w:t>
      </w:r>
      <w:r w:rsidR="00BE15F3" w:rsidRPr="00BE15F3">
        <w:rPr>
          <w:b/>
          <w:sz w:val="20"/>
          <w:szCs w:val="20"/>
        </w:rPr>
        <w:t>level of readiness of an organization</w:t>
      </w:r>
      <w:r w:rsidR="00BE15F3">
        <w:rPr>
          <w:sz w:val="20"/>
          <w:szCs w:val="20"/>
        </w:rPr>
        <w:t xml:space="preserve"> to </w:t>
      </w:r>
      <w:r w:rsidR="00EF4E52" w:rsidRPr="00193161">
        <w:rPr>
          <w:sz w:val="20"/>
          <w:szCs w:val="20"/>
        </w:rPr>
        <w:t xml:space="preserve">support and sustain a CQI culture. It is designed to be anonymous and to be completed by all management and staff within your organization. </w:t>
      </w:r>
      <w:r w:rsidR="00EF4E52">
        <w:rPr>
          <w:sz w:val="20"/>
          <w:szCs w:val="20"/>
        </w:rPr>
        <w:t>To identify areas of success, d</w:t>
      </w:r>
      <w:r w:rsidR="00EF4E52" w:rsidRPr="00193161">
        <w:rPr>
          <w:sz w:val="20"/>
          <w:szCs w:val="20"/>
        </w:rPr>
        <w:t xml:space="preserve">ata can </w:t>
      </w:r>
      <w:r w:rsidR="00EF4E52">
        <w:rPr>
          <w:sz w:val="20"/>
          <w:szCs w:val="20"/>
        </w:rPr>
        <w:t xml:space="preserve">also </w:t>
      </w:r>
      <w:r w:rsidR="00EF4E52" w:rsidRPr="00193161">
        <w:rPr>
          <w:sz w:val="20"/>
          <w:szCs w:val="20"/>
        </w:rPr>
        <w:t xml:space="preserve">be segmented based on job position </w:t>
      </w:r>
      <w:r w:rsidR="00EF4E52">
        <w:rPr>
          <w:sz w:val="20"/>
          <w:szCs w:val="20"/>
        </w:rPr>
        <w:t>or</w:t>
      </w:r>
      <w:r w:rsidR="00EF4E52" w:rsidRPr="00193161">
        <w:rPr>
          <w:sz w:val="20"/>
          <w:szCs w:val="20"/>
        </w:rPr>
        <w:t xml:space="preserve"> work unit. </w:t>
      </w:r>
      <w:bookmarkStart w:id="0" w:name="_GoBack"/>
      <w:bookmarkEnd w:id="0"/>
      <w:r w:rsidR="00EF4E52" w:rsidRPr="00193161">
        <w:rPr>
          <w:sz w:val="20"/>
          <w:szCs w:val="20"/>
        </w:rPr>
        <w:t xml:space="preserve">The survey can be repeated on a regular basis to measure </w:t>
      </w:r>
      <w:r w:rsidR="00EF4E52">
        <w:rPr>
          <w:sz w:val="20"/>
          <w:szCs w:val="20"/>
        </w:rPr>
        <w:t>your</w:t>
      </w:r>
      <w:r w:rsidR="00EF4E52" w:rsidRPr="00193161">
        <w:rPr>
          <w:sz w:val="20"/>
          <w:szCs w:val="20"/>
        </w:rPr>
        <w:t xml:space="preserve"> organization’s level of progress. </w:t>
      </w:r>
    </w:p>
    <w:p w:rsidR="00E12C93" w:rsidRDefault="00E12C93" w:rsidP="00E12C93">
      <w:pPr>
        <w:jc w:val="center"/>
      </w:pPr>
    </w:p>
    <w:p w:rsidR="00E12C93" w:rsidRPr="0054304A" w:rsidRDefault="00E12C93" w:rsidP="00E12C93">
      <w:pPr>
        <w:pStyle w:val="ListParagraph"/>
        <w:numPr>
          <w:ilvl w:val="0"/>
          <w:numId w:val="1"/>
        </w:numPr>
        <w:ind w:left="-270"/>
        <w:rPr>
          <w:b/>
        </w:rPr>
      </w:pPr>
      <w:r>
        <w:rPr>
          <w:b/>
        </w:rPr>
        <w:t>Select</w:t>
      </w:r>
      <w:r w:rsidRPr="0054304A">
        <w:rPr>
          <w:b/>
        </w:rPr>
        <w:t xml:space="preserve"> the box that best describes your </w:t>
      </w:r>
      <w:r>
        <w:rPr>
          <w:b/>
        </w:rPr>
        <w:t xml:space="preserve">CURRENT </w:t>
      </w:r>
      <w:r w:rsidRPr="0054304A">
        <w:rPr>
          <w:b/>
        </w:rPr>
        <w:t>position</w:t>
      </w:r>
      <w:r w:rsidR="00B23F64">
        <w:rPr>
          <w:b/>
        </w:rPr>
        <w:t xml:space="preserve"> </w:t>
      </w:r>
      <w:r w:rsidR="00B23F64" w:rsidRPr="0054304A">
        <w:rPr>
          <w:b/>
        </w:rPr>
        <w:t>(select all that apply)</w:t>
      </w:r>
      <w:r w:rsidRPr="0054304A">
        <w:rPr>
          <w:b/>
        </w:rPr>
        <w:t>:</w:t>
      </w:r>
    </w:p>
    <w:p w:rsidR="00E12C93" w:rsidRDefault="00E12C93" w:rsidP="00E12C9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61"/>
        <w:gridCol w:w="7830"/>
      </w:tblGrid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Technical- Laboratory Scientist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Technical- Laboratory Supervisor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QA Officer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Administration (e.g. Senior Leaders, Directors)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Administrative Support (e.g. Human Resources, Graphics, Public Information Officer)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Laboratory Support (IT, Receiving, Media Prep)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 xml:space="preserve">Other (describe): </w:t>
            </w:r>
            <w:r w:rsidRPr="00C57984">
              <w:rPr>
                <w:rFonts w:cs="Microsoft Sans Serif"/>
                <w:i/>
                <w:color w:val="0000FF"/>
                <w:sz w:val="20"/>
                <w:szCs w:val="20"/>
              </w:rPr>
              <w:t>insert text</w:t>
            </w:r>
          </w:p>
        </w:tc>
      </w:tr>
    </w:tbl>
    <w:p w:rsidR="00E12C93" w:rsidRPr="00FC2755" w:rsidRDefault="00E12C93" w:rsidP="00E12C9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378"/>
        <w:gridCol w:w="3510"/>
        <w:gridCol w:w="450"/>
        <w:gridCol w:w="360"/>
        <w:gridCol w:w="3690"/>
      </w:tblGrid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Full-time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B71B84" w:rsidP="00BE15F3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Permanent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Part-time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B71B84" w:rsidP="00BE15F3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Temporary</w:t>
            </w:r>
          </w:p>
        </w:tc>
      </w:tr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E12C93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B71B84" w:rsidP="00BE15F3">
            <w:pPr>
              <w:pStyle w:val="ListParagraph"/>
              <w:ind w:left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  <w:r w:rsidRPr="00C57984">
              <w:rPr>
                <w:rFonts w:cs="Microsoft Sans Serif"/>
                <w:sz w:val="20"/>
                <w:szCs w:val="20"/>
              </w:rPr>
              <w:t>Student</w:t>
            </w:r>
          </w:p>
        </w:tc>
      </w:tr>
    </w:tbl>
    <w:p w:rsidR="00E12C93" w:rsidRPr="00FC2755" w:rsidRDefault="00E12C93" w:rsidP="00E12C93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1"/>
        <w:gridCol w:w="7830"/>
      </w:tblGrid>
      <w:tr w:rsidR="00E12C93" w:rsidTr="00BE15F3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EB194D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New employee (within past 12 months)</w:t>
            </w:r>
          </w:p>
        </w:tc>
      </w:tr>
    </w:tbl>
    <w:p w:rsidR="00E12C93" w:rsidRDefault="00E12C93" w:rsidP="00E12C93">
      <w:pPr>
        <w:pStyle w:val="ListParagraph"/>
      </w:pPr>
    </w:p>
    <w:p w:rsidR="00E12C93" w:rsidRPr="0054304A" w:rsidRDefault="00E12C93" w:rsidP="00E12C93">
      <w:pPr>
        <w:pStyle w:val="ListParagraph"/>
        <w:numPr>
          <w:ilvl w:val="0"/>
          <w:numId w:val="1"/>
        </w:numPr>
        <w:ind w:left="-270"/>
        <w:rPr>
          <w:b/>
        </w:rPr>
      </w:pPr>
      <w:r w:rsidRPr="0054304A">
        <w:rPr>
          <w:b/>
        </w:rPr>
        <w:t xml:space="preserve">Select the box that best describes your </w:t>
      </w:r>
      <w:r>
        <w:rPr>
          <w:b/>
        </w:rPr>
        <w:t xml:space="preserve">CURRENT </w:t>
      </w:r>
      <w:r w:rsidRPr="0054304A">
        <w:rPr>
          <w:b/>
        </w:rPr>
        <w:t>work unit/section/department (select all that apply):</w:t>
      </w:r>
    </w:p>
    <w:p w:rsidR="00E12C93" w:rsidRDefault="00E12C93" w:rsidP="00E12C9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61"/>
        <w:gridCol w:w="3510"/>
        <w:gridCol w:w="450"/>
        <w:gridCol w:w="461"/>
        <w:gridCol w:w="3690"/>
      </w:tblGrid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Administration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Microbiology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Blood Lead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Organics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Chemistry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Inorganics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Microbiology (Bacteriology)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Food Testing- Chemistry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Molecular Biology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Food Testing- Microbiology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Mycology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Food Testing- Radiochemistry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Parasitology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Newborn Screening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Serology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Pre-Natal Screening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Clinical- Virology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QA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Air Quality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Support Services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 xml:space="preserve">Environmental- Limnology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526D2B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526D2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526D2B">
              <w:rPr>
                <w:color w:val="0000FF"/>
                <w:sz w:val="20"/>
                <w:szCs w:val="20"/>
              </w:rPr>
            </w:r>
            <w:r w:rsidRPr="00526D2B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color w:val="0000F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 xml:space="preserve">Other (describe): </w:t>
            </w:r>
            <w:r w:rsidRPr="00C57984">
              <w:rPr>
                <w:rFonts w:cs="Microsoft Sans Serif"/>
                <w:i/>
                <w:color w:val="0000FF"/>
                <w:sz w:val="20"/>
                <w:szCs w:val="20"/>
              </w:rPr>
              <w:t>insert text</w:t>
            </w:r>
          </w:p>
        </w:tc>
      </w:tr>
      <w:tr w:rsidR="00E12C93" w:rsidTr="00BE15F3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B71B84" w:rsidP="00BE15F3">
            <w:r w:rsidRPr="001037EC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C93" w:rsidRPr="001037EC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1037EC">
              <w:rPr>
                <w:color w:val="0000FF"/>
                <w:sz w:val="20"/>
                <w:szCs w:val="20"/>
              </w:rPr>
            </w:r>
            <w:r w:rsidRPr="001037EC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C57984">
              <w:rPr>
                <w:rFonts w:cs="Microsoft Sans Serif"/>
                <w:sz w:val="20"/>
                <w:szCs w:val="20"/>
              </w:rPr>
              <w:t>Environmental- Radiochemistry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12C93" w:rsidRDefault="00E12C93" w:rsidP="00BE15F3">
            <w:pPr>
              <w:pStyle w:val="ListParagraph"/>
              <w:ind w:left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2C93" w:rsidRPr="00FC2755" w:rsidRDefault="00E12C93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C93" w:rsidRPr="00C57984" w:rsidRDefault="00E12C93" w:rsidP="00BE15F3">
            <w:pPr>
              <w:pStyle w:val="ListParagraph"/>
              <w:ind w:left="0"/>
              <w:rPr>
                <w:rFonts w:cs="Microsoft Sans Serif"/>
              </w:rPr>
            </w:pPr>
          </w:p>
        </w:tc>
      </w:tr>
    </w:tbl>
    <w:p w:rsidR="00E12C93" w:rsidRDefault="00E12C93" w:rsidP="00E12C93">
      <w:pPr>
        <w:pStyle w:val="ListParagraph"/>
      </w:pPr>
    </w:p>
    <w:p w:rsidR="006F1D25" w:rsidRPr="00874039" w:rsidRDefault="006F1D25" w:rsidP="00874039">
      <w:pPr>
        <w:pStyle w:val="ListParagraph"/>
        <w:numPr>
          <w:ilvl w:val="0"/>
          <w:numId w:val="1"/>
        </w:numPr>
        <w:ind w:left="-270"/>
        <w:rPr>
          <w:b/>
          <w:sz w:val="16"/>
          <w:szCs w:val="16"/>
        </w:rPr>
      </w:pPr>
      <w:r w:rsidRPr="00874039">
        <w:rPr>
          <w:b/>
        </w:rPr>
        <w:t xml:space="preserve">Read the following statements and check the box the best indicates your level of agreement. </w:t>
      </w:r>
    </w:p>
    <w:p w:rsidR="006F1D25" w:rsidRPr="001211F3" w:rsidRDefault="006F1D25" w:rsidP="006F1D25">
      <w:pPr>
        <w:pStyle w:val="ListParagraph"/>
        <w:ind w:left="-270"/>
        <w:rPr>
          <w:b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B23F64" w:rsidRPr="00861EB0" w:rsidTr="00B23F64"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861EB0">
              <w:rPr>
                <w:b/>
                <w:color w:val="FFFFFF" w:themeColor="background1"/>
                <w:sz w:val="28"/>
                <w:szCs w:val="28"/>
              </w:rPr>
              <w:t xml:space="preserve">SENIOR LEADERS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I don’t know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Disagree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Disagree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</w:tr>
      <w:tr w:rsidR="00B23F64" w:rsidTr="00B23F64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72615A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 xml:space="preserve">Emphasizes quality improvement </w:t>
            </w:r>
            <w:r>
              <w:rPr>
                <w:rFonts w:cs="Microsoft Sans Serif"/>
                <w:sz w:val="20"/>
                <w:szCs w:val="20"/>
              </w:rPr>
              <w:t>a</w:t>
            </w:r>
            <w:r w:rsidRPr="00061F6D">
              <w:rPr>
                <w:rFonts w:cs="Microsoft Sans Serif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Stresses the importance of quality in all levels of workers- from management to the bench.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 xml:space="preserve">Encourages changes to improve quality.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innovation.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Prioritizes critical improvement needs within the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RPr="00FC2755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C67DD3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C67DD3" w:rsidRDefault="00B23F64" w:rsidP="00BE15F3">
            <w:pPr>
              <w:pStyle w:val="ListParagraph"/>
              <w:ind w:left="0"/>
              <w:rPr>
                <w:rFonts w:cs="Microsoft Sans Serif"/>
                <w:b/>
                <w:i/>
                <w:sz w:val="20"/>
                <w:szCs w:val="20"/>
                <w:u w:val="single"/>
              </w:rPr>
            </w:pPr>
            <w:r>
              <w:rPr>
                <w:rFonts w:cs="Microsoft Sans Serif"/>
                <w:sz w:val="20"/>
                <w:szCs w:val="20"/>
              </w:rPr>
              <w:t>Willing to d</w:t>
            </w:r>
            <w:r w:rsidRPr="00C67DD3">
              <w:rPr>
                <w:rFonts w:cs="Microsoft Sans Serif"/>
                <w:sz w:val="20"/>
                <w:szCs w:val="20"/>
              </w:rPr>
              <w:t>edicate resources to support CQI within your organization (e.g. staff, time, training, tools).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RPr="00FC2755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C67DD3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C67DD3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 xml:space="preserve">Willing to learn more about </w:t>
            </w:r>
            <w:r w:rsidRPr="00C67DD3">
              <w:rPr>
                <w:rFonts w:cs="Microsoft Sans Serif"/>
                <w:sz w:val="20"/>
                <w:szCs w:val="20"/>
              </w:rPr>
              <w:t>CQI methods (e.g. Lean, Six Sigma</w:t>
            </w:r>
            <w:r>
              <w:rPr>
                <w:rFonts w:cs="Microsoft Sans Serif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cs="Microsoft Sans Serif"/>
                <w:sz w:val="20"/>
                <w:szCs w:val="20"/>
              </w:rPr>
              <w:t>Baldrige</w:t>
            </w:r>
            <w:proofErr w:type="spellEnd"/>
            <w:proofErr w:type="gramEnd"/>
            <w:r w:rsidRPr="00C67DD3">
              <w:rPr>
                <w:rFonts w:cs="Microsoft Sans Serif"/>
                <w:sz w:val="20"/>
                <w:szCs w:val="20"/>
              </w:rPr>
              <w:t>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Default="006F1D25" w:rsidP="006F1D25">
      <w:pPr>
        <w:spacing w:after="0" w:line="240" w:lineRule="auto"/>
        <w:ind w:left="-547"/>
        <w:rPr>
          <w:sz w:val="16"/>
          <w:szCs w:val="16"/>
        </w:rPr>
      </w:pPr>
    </w:p>
    <w:p w:rsidR="006F1D25" w:rsidRDefault="006F1D25" w:rsidP="006F1D25">
      <w:pPr>
        <w:spacing w:after="0" w:line="240" w:lineRule="auto"/>
        <w:ind w:left="-547"/>
        <w:rPr>
          <w:sz w:val="16"/>
          <w:szCs w:val="16"/>
        </w:rPr>
      </w:pPr>
    </w:p>
    <w:p w:rsidR="006F1D25" w:rsidRPr="001211F3" w:rsidRDefault="006F1D25" w:rsidP="006F1D25">
      <w:pPr>
        <w:pStyle w:val="ListParagraph"/>
        <w:spacing w:after="0" w:line="240" w:lineRule="auto"/>
        <w:ind w:left="0"/>
        <w:rPr>
          <w:b/>
          <w:color w:val="0000FF"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B23F64" w:rsidRPr="00861EB0" w:rsidTr="00B23F64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861EB0">
              <w:rPr>
                <w:b/>
                <w:color w:val="FFFFFF" w:themeColor="background1"/>
                <w:sz w:val="28"/>
                <w:szCs w:val="28"/>
              </w:rPr>
              <w:t xml:space="preserve">YOUR ORGANIZATION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I don’t know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Disagree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Disagree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</w:tr>
      <w:tr w:rsidR="00B23F64" w:rsidTr="00B23F64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72615A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 xml:space="preserve">Emphasizes quality improvement </w:t>
            </w:r>
            <w:r>
              <w:rPr>
                <w:rFonts w:cs="Microsoft Sans Serif"/>
                <w:sz w:val="20"/>
                <w:szCs w:val="20"/>
              </w:rPr>
              <w:t>a</w:t>
            </w:r>
            <w:r w:rsidRPr="00061F6D">
              <w:rPr>
                <w:rFonts w:cs="Microsoft Sans Serif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Stresses the importance of quality in all levels of workers- from management to the bench.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changes to improve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innovation.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Default="006F1D25" w:rsidP="006F1D25">
      <w:pPr>
        <w:spacing w:after="0" w:line="240" w:lineRule="auto"/>
      </w:pPr>
    </w:p>
    <w:p w:rsidR="006F1D25" w:rsidRPr="001211F3" w:rsidRDefault="006F1D25" w:rsidP="006F1D25">
      <w:pPr>
        <w:pStyle w:val="ListParagraph"/>
        <w:spacing w:after="0" w:line="240" w:lineRule="auto"/>
        <w:ind w:hanging="720"/>
        <w:rPr>
          <w:b/>
          <w:color w:val="0000FF"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B23F64" w:rsidRPr="00861EB0" w:rsidTr="00B23F64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rPr>
                <w:b/>
                <w:color w:val="FFFFFF" w:themeColor="background1"/>
                <w:sz w:val="28"/>
                <w:szCs w:val="28"/>
              </w:rPr>
            </w:pPr>
            <w:r w:rsidRPr="00861EB0">
              <w:rPr>
                <w:b/>
                <w:color w:val="FFFFFF" w:themeColor="background1"/>
                <w:sz w:val="28"/>
                <w:szCs w:val="28"/>
              </w:rPr>
              <w:t xml:space="preserve">YOUR UNIT/SECTION/DEPARTMENT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I don’t know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Disagree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Disagree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Somewhat 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Strongly Agree</w:t>
            </w: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B23F64" w:rsidRPr="00861EB0" w:rsidRDefault="00B23F64" w:rsidP="00BE15F3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61EB0">
              <w:rPr>
                <w:b/>
                <w:color w:val="FFFFFF" w:themeColor="background1"/>
                <w:sz w:val="18"/>
                <w:szCs w:val="18"/>
              </w:rPr>
              <w:t>(5)</w:t>
            </w:r>
          </w:p>
        </w:tc>
      </w:tr>
      <w:tr w:rsidR="00B23F64" w:rsidTr="00B23F64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72615A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 xml:space="preserve">Emphasizes quality improvement </w:t>
            </w:r>
            <w:r>
              <w:rPr>
                <w:rFonts w:cs="Microsoft Sans Serif"/>
                <w:sz w:val="20"/>
                <w:szCs w:val="20"/>
              </w:rPr>
              <w:t>a</w:t>
            </w:r>
            <w:r w:rsidRPr="00061F6D">
              <w:rPr>
                <w:rFonts w:cs="Microsoft Sans Serif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 xml:space="preserve">Stresses the importance of quality in all levels of </w:t>
            </w:r>
            <w:r w:rsidRPr="00061F6D">
              <w:rPr>
                <w:rFonts w:cs="Microsoft Sans Serif"/>
                <w:sz w:val="20"/>
                <w:szCs w:val="20"/>
              </w:rPr>
              <w:lastRenderedPageBreak/>
              <w:t>workers.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lastRenderedPageBreak/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changes to improve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rFonts w:cs="Microsoft Sans Serif"/>
                <w:sz w:val="20"/>
                <w:szCs w:val="20"/>
              </w:rPr>
            </w:pPr>
            <w:r w:rsidRPr="00061F6D">
              <w:rPr>
                <w:rFonts w:cs="Microsoft Sans Serif"/>
                <w:sz w:val="20"/>
                <w:szCs w:val="20"/>
              </w:rPr>
              <w:t>Encourages innovation.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Pr="001211F3" w:rsidRDefault="006F1D25" w:rsidP="006F1D25">
      <w:pPr>
        <w:spacing w:after="0" w:line="240" w:lineRule="auto"/>
        <w:rPr>
          <w:sz w:val="16"/>
          <w:szCs w:val="16"/>
        </w:rPr>
      </w:pPr>
    </w:p>
    <w:p w:rsidR="006F1D25" w:rsidRPr="001211F3" w:rsidRDefault="006F1D25" w:rsidP="006F1D25">
      <w:pPr>
        <w:pStyle w:val="ListParagraph"/>
        <w:ind w:left="-270"/>
        <w:rPr>
          <w:b/>
          <w:sz w:val="16"/>
          <w:szCs w:val="16"/>
        </w:rPr>
      </w:pPr>
    </w:p>
    <w:tbl>
      <w:tblPr>
        <w:tblStyle w:val="TableGrid"/>
        <w:tblW w:w="10080" w:type="dxa"/>
        <w:tblInd w:w="-432" w:type="dxa"/>
        <w:tblLayout w:type="fixed"/>
        <w:tblLook w:val="04A0"/>
      </w:tblPr>
      <w:tblGrid>
        <w:gridCol w:w="450"/>
        <w:gridCol w:w="4680"/>
        <w:gridCol w:w="900"/>
        <w:gridCol w:w="990"/>
        <w:gridCol w:w="1080"/>
        <w:gridCol w:w="1080"/>
        <w:gridCol w:w="900"/>
      </w:tblGrid>
      <w:tr w:rsidR="00B23F64" w:rsidTr="00B23F64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3F64" w:rsidRPr="002E4CC8" w:rsidRDefault="00B23F64" w:rsidP="00BE15F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E4CC8">
              <w:rPr>
                <w:b/>
                <w:sz w:val="28"/>
                <w:szCs w:val="28"/>
              </w:rPr>
              <w:t>YOURSELF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I don’t know</w:t>
            </w: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Pr="00E23550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Strongly Disagree</w:t>
            </w: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Pr="00E23550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Somewhat Disagree</w:t>
            </w: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Pr="00E23550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Somewhat Agree</w:t>
            </w: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Pr="00E23550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E23550">
              <w:rPr>
                <w:b/>
                <w:sz w:val="18"/>
                <w:szCs w:val="18"/>
              </w:rPr>
              <w:t>Strongly Agree</w:t>
            </w: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  <w:p w:rsidR="00B23F64" w:rsidRPr="00E23550" w:rsidRDefault="00B23F64" w:rsidP="00BE15F3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</w:tr>
      <w:tr w:rsidR="00B23F64" w:rsidTr="00B23F64"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Open to new ideas to increase quality.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061F6D" w:rsidRDefault="00B23F64" w:rsidP="0034087C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 xml:space="preserve">Emphasizes </w:t>
            </w:r>
            <w:r w:rsidRPr="00061F6D">
              <w:rPr>
                <w:rFonts w:cs="Segoe UI"/>
                <w:sz w:val="20"/>
                <w:szCs w:val="20"/>
              </w:rPr>
              <w:t xml:space="preserve">quality improvement </w:t>
            </w:r>
            <w:r>
              <w:rPr>
                <w:rFonts w:cs="Segoe UI"/>
                <w:sz w:val="20"/>
                <w:szCs w:val="20"/>
              </w:rPr>
              <w:t>a</w:t>
            </w:r>
            <w:r w:rsidRPr="00061F6D">
              <w:rPr>
                <w:rFonts w:cs="Segoe UI"/>
                <w:sz w:val="20"/>
                <w:szCs w:val="20"/>
              </w:rPr>
              <w:t>s a high priority.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Emphasizes and supports a culture of change.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Pr="00E23550" w:rsidRDefault="00B71B84" w:rsidP="00BE15F3">
            <w:pPr>
              <w:pStyle w:val="ListParagraph"/>
              <w:ind w:left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>
              <w:rPr>
                <w:color w:val="0000FF"/>
                <w:sz w:val="20"/>
                <w:szCs w:val="20"/>
              </w:rPr>
              <w:instrText xml:space="preserve"> FORMCHECKBOX </w:instrTex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Stresses the importance of quality as part of the organization.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Consistently communicates about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Feels empowered to make changes to improve quality.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061F6D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061F6D">
              <w:rPr>
                <w:sz w:val="20"/>
                <w:szCs w:val="20"/>
              </w:rPr>
              <w:t>Encourages innovation in others.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C67DD3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 w:rsidRPr="00C67DD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Pr="00C67DD3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r</w:t>
            </w:r>
            <w:r w:rsidRPr="00C67DD3">
              <w:rPr>
                <w:sz w:val="20"/>
                <w:szCs w:val="20"/>
              </w:rPr>
              <w:t>eceive basic training on CQI methods (e.g. Lean, Six Sigma).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B23F64" w:rsidTr="00B23F64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C67DD3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Pr="00C67DD3" w:rsidRDefault="00B23F64" w:rsidP="00BE15F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serve as a t</w:t>
            </w:r>
            <w:r w:rsidRPr="00C67DD3">
              <w:rPr>
                <w:sz w:val="20"/>
                <w:szCs w:val="20"/>
              </w:rPr>
              <w:t>rain</w:t>
            </w:r>
            <w:r>
              <w:rPr>
                <w:sz w:val="20"/>
                <w:szCs w:val="20"/>
              </w:rPr>
              <w:t>er</w:t>
            </w:r>
            <w:r w:rsidRPr="00C67DD3">
              <w:rPr>
                <w:sz w:val="20"/>
                <w:szCs w:val="20"/>
              </w:rPr>
              <w:t>, facilitat</w:t>
            </w:r>
            <w:r>
              <w:rPr>
                <w:sz w:val="20"/>
                <w:szCs w:val="20"/>
              </w:rPr>
              <w:t>or, or mentor for</w:t>
            </w:r>
            <w:r w:rsidRPr="00C67DD3">
              <w:rPr>
                <w:sz w:val="20"/>
                <w:szCs w:val="20"/>
              </w:rPr>
              <w:t xml:space="preserve"> others on CQI concepts.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64" w:rsidRDefault="00B71B84" w:rsidP="00BE15F3">
            <w:pPr>
              <w:jc w:val="center"/>
            </w:pPr>
            <w:r w:rsidRPr="00900F64">
              <w:rPr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F64" w:rsidRPr="00900F64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Pr="00900F64">
              <w:rPr>
                <w:color w:val="0000FF"/>
                <w:sz w:val="20"/>
                <w:szCs w:val="20"/>
              </w:rPr>
            </w:r>
            <w:r w:rsidRPr="00900F64">
              <w:rPr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6F1D25" w:rsidRPr="001211F3" w:rsidRDefault="006F1D25" w:rsidP="006F1D25">
      <w:pPr>
        <w:pStyle w:val="ListParagraph"/>
        <w:spacing w:after="0" w:line="240" w:lineRule="auto"/>
        <w:rPr>
          <w:sz w:val="16"/>
          <w:szCs w:val="16"/>
        </w:rPr>
      </w:pPr>
    </w:p>
    <w:p w:rsidR="00CD7D6D" w:rsidRPr="001211F3" w:rsidRDefault="00B71B84" w:rsidP="00CD7D6D">
      <w:pPr>
        <w:ind w:left="-54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left:0;text-align:left;margin-left:-26.5pt;margin-top:20.6pt;width:506.05pt;height:1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">
            <v:textbox>
              <w:txbxContent>
                <w:p w:rsidR="00BE15F3" w:rsidRPr="00CD7D6D" w:rsidRDefault="00BE15F3" w:rsidP="004D3C3E">
                  <w:pPr>
                    <w:shd w:val="clear" w:color="auto" w:fill="F2F2F2" w:themeFill="background1" w:themeFillShade="F2"/>
                    <w:rPr>
                      <w:color w:val="0000FF"/>
                    </w:rPr>
                  </w:pPr>
                  <w:r w:rsidRPr="00CD7D6D">
                    <w:rPr>
                      <w:rFonts w:cs="Microsoft Sans Serif"/>
                      <w:i/>
                      <w:color w:val="0000FF"/>
                      <w:sz w:val="20"/>
                      <w:szCs w:val="20"/>
                    </w:rPr>
                    <w:t>insert text</w:t>
                  </w:r>
                  <w:r>
                    <w:rPr>
                      <w:rFonts w:cs="Microsoft Sans Serif"/>
                      <w:i/>
                      <w:color w:val="0000FF"/>
                      <w:sz w:val="20"/>
                      <w:szCs w:val="20"/>
                    </w:rPr>
                    <w:t xml:space="preserve"> here</w:t>
                  </w:r>
                </w:p>
                <w:p w:rsidR="00BE15F3" w:rsidRDefault="00BE15F3" w:rsidP="004D3C3E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  <w:r w:rsidR="00CD7D6D" w:rsidRPr="001211F3">
        <w:rPr>
          <w:b/>
        </w:rPr>
        <w:t xml:space="preserve">Additional Comments: </w:t>
      </w:r>
    </w:p>
    <w:p w:rsidR="00CD7D6D" w:rsidRDefault="00CD7D6D" w:rsidP="00CD7D6D">
      <w:pPr>
        <w:ind w:left="-540"/>
      </w:pPr>
    </w:p>
    <w:p w:rsidR="00CD7D6D" w:rsidRDefault="00CD7D6D" w:rsidP="00CD7D6D">
      <w:pPr>
        <w:ind w:left="-540"/>
      </w:pPr>
    </w:p>
    <w:p w:rsidR="00CD7D6D" w:rsidRDefault="00CD7D6D" w:rsidP="00CD7D6D">
      <w:pPr>
        <w:ind w:left="-540"/>
      </w:pPr>
    </w:p>
    <w:p w:rsidR="000E2BCE" w:rsidRDefault="000E2BCE"/>
    <w:p w:rsidR="000E2BCE" w:rsidRDefault="000E2BCE"/>
    <w:p w:rsidR="000E2BCE" w:rsidRDefault="000E2BCE"/>
    <w:sectPr w:rsidR="000E2BCE" w:rsidSect="009926AE">
      <w:footerReference w:type="default" r:id="rId12"/>
      <w:pgSz w:w="12240" w:h="15840"/>
      <w:pgMar w:top="1008" w:right="1440" w:bottom="1008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12" w:rsidRDefault="00B85012" w:rsidP="00313AFF">
      <w:pPr>
        <w:spacing w:after="0" w:line="240" w:lineRule="auto"/>
      </w:pPr>
      <w:r>
        <w:separator/>
      </w:r>
    </w:p>
  </w:endnote>
  <w:endnote w:type="continuationSeparator" w:id="0">
    <w:p w:rsidR="00B85012" w:rsidRDefault="00B85012" w:rsidP="0031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073"/>
      <w:docPartObj>
        <w:docPartGallery w:val="Page Numbers (Bottom of Page)"/>
        <w:docPartUnique/>
      </w:docPartObj>
    </w:sdtPr>
    <w:sdtContent>
      <w:p w:rsidR="00BE15F3" w:rsidRDefault="00BE15F3" w:rsidP="00EF4E52">
        <w:pPr>
          <w:pStyle w:val="Footer"/>
        </w:pPr>
        <w:r>
          <w:tab/>
        </w:r>
        <w:r>
          <w:tab/>
        </w:r>
        <w:r w:rsidR="00B71B84">
          <w:fldChar w:fldCharType="begin"/>
        </w:r>
        <w:r w:rsidR="0082673E">
          <w:instrText xml:space="preserve"> PAGE   \* MERGEFORMAT </w:instrText>
        </w:r>
        <w:r w:rsidR="00B71B84">
          <w:fldChar w:fldCharType="separate"/>
        </w:r>
        <w:r w:rsidR="007E07C4">
          <w:rPr>
            <w:noProof/>
          </w:rPr>
          <w:t>4</w:t>
        </w:r>
        <w:r w:rsidR="00B71B84">
          <w:rPr>
            <w:noProof/>
          </w:rPr>
          <w:fldChar w:fldCharType="end"/>
        </w:r>
      </w:p>
    </w:sdtContent>
  </w:sdt>
  <w:p w:rsidR="00BE15F3" w:rsidRDefault="00BE1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12" w:rsidRDefault="00B85012" w:rsidP="00313AFF">
      <w:pPr>
        <w:spacing w:after="0" w:line="240" w:lineRule="auto"/>
      </w:pPr>
      <w:r>
        <w:separator/>
      </w:r>
    </w:p>
  </w:footnote>
  <w:footnote w:type="continuationSeparator" w:id="0">
    <w:p w:rsidR="00B85012" w:rsidRDefault="00B85012" w:rsidP="0031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D51"/>
    <w:multiLevelType w:val="hybridMultilevel"/>
    <w:tmpl w:val="D71605FE"/>
    <w:lvl w:ilvl="0" w:tplc="3FB2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BCE"/>
    <w:rsid w:val="00003DF2"/>
    <w:rsid w:val="000869BD"/>
    <w:rsid w:val="000911E5"/>
    <w:rsid w:val="000C01C6"/>
    <w:rsid w:val="000C71FA"/>
    <w:rsid w:val="000E2BCE"/>
    <w:rsid w:val="000E40C3"/>
    <w:rsid w:val="001211F3"/>
    <w:rsid w:val="00142AEA"/>
    <w:rsid w:val="0017342E"/>
    <w:rsid w:val="001849BC"/>
    <w:rsid w:val="001966CF"/>
    <w:rsid w:val="001C5064"/>
    <w:rsid w:val="001E3B1D"/>
    <w:rsid w:val="00231F51"/>
    <w:rsid w:val="00282963"/>
    <w:rsid w:val="002D2597"/>
    <w:rsid w:val="002E4CC8"/>
    <w:rsid w:val="00313AFF"/>
    <w:rsid w:val="00317B91"/>
    <w:rsid w:val="00322CCA"/>
    <w:rsid w:val="0034087C"/>
    <w:rsid w:val="003679EE"/>
    <w:rsid w:val="00370A2B"/>
    <w:rsid w:val="003822A4"/>
    <w:rsid w:val="003F1784"/>
    <w:rsid w:val="00454643"/>
    <w:rsid w:val="004908FA"/>
    <w:rsid w:val="00494F3F"/>
    <w:rsid w:val="004A2DF5"/>
    <w:rsid w:val="004D3C3E"/>
    <w:rsid w:val="005171B7"/>
    <w:rsid w:val="0054304A"/>
    <w:rsid w:val="005705AE"/>
    <w:rsid w:val="005A6473"/>
    <w:rsid w:val="005D02B8"/>
    <w:rsid w:val="005F64FF"/>
    <w:rsid w:val="00650C88"/>
    <w:rsid w:val="006C2DE0"/>
    <w:rsid w:val="006C4F7C"/>
    <w:rsid w:val="006F1D25"/>
    <w:rsid w:val="0072615A"/>
    <w:rsid w:val="00757C8A"/>
    <w:rsid w:val="007E07C4"/>
    <w:rsid w:val="007F4136"/>
    <w:rsid w:val="0081765F"/>
    <w:rsid w:val="00824161"/>
    <w:rsid w:val="0082673E"/>
    <w:rsid w:val="008437EB"/>
    <w:rsid w:val="0085664C"/>
    <w:rsid w:val="00861096"/>
    <w:rsid w:val="0087209E"/>
    <w:rsid w:val="00874039"/>
    <w:rsid w:val="008A7ECB"/>
    <w:rsid w:val="00904D42"/>
    <w:rsid w:val="0092704A"/>
    <w:rsid w:val="009926AE"/>
    <w:rsid w:val="009E3082"/>
    <w:rsid w:val="009F2F4A"/>
    <w:rsid w:val="00A03EC7"/>
    <w:rsid w:val="00AD673D"/>
    <w:rsid w:val="00AE0C9B"/>
    <w:rsid w:val="00B22E7B"/>
    <w:rsid w:val="00B23F64"/>
    <w:rsid w:val="00B71B84"/>
    <w:rsid w:val="00B85012"/>
    <w:rsid w:val="00BE15F3"/>
    <w:rsid w:val="00C57984"/>
    <w:rsid w:val="00C6331C"/>
    <w:rsid w:val="00C67C98"/>
    <w:rsid w:val="00C67DD3"/>
    <w:rsid w:val="00CC5D22"/>
    <w:rsid w:val="00CD7D6D"/>
    <w:rsid w:val="00D1042A"/>
    <w:rsid w:val="00D23E5E"/>
    <w:rsid w:val="00DA2160"/>
    <w:rsid w:val="00DC5620"/>
    <w:rsid w:val="00E12C93"/>
    <w:rsid w:val="00E1730D"/>
    <w:rsid w:val="00E45DE2"/>
    <w:rsid w:val="00E472C3"/>
    <w:rsid w:val="00E5212D"/>
    <w:rsid w:val="00EB194D"/>
    <w:rsid w:val="00EB2A05"/>
    <w:rsid w:val="00ED0787"/>
    <w:rsid w:val="00EF4E52"/>
    <w:rsid w:val="00F375EF"/>
    <w:rsid w:val="00F615BE"/>
    <w:rsid w:val="00F97BCF"/>
    <w:rsid w:val="00FA64F9"/>
    <w:rsid w:val="00FB606E"/>
    <w:rsid w:val="00FC2755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CE"/>
    <w:pPr>
      <w:ind w:left="720"/>
      <w:contextualSpacing/>
    </w:pPr>
  </w:style>
  <w:style w:type="table" w:styleId="TableGrid">
    <w:name w:val="Table Grid"/>
    <w:basedOn w:val="TableNormal"/>
    <w:uiPriority w:val="59"/>
    <w:rsid w:val="000E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FF"/>
  </w:style>
  <w:style w:type="paragraph" w:styleId="Footer">
    <w:name w:val="footer"/>
    <w:basedOn w:val="Normal"/>
    <w:link w:val="Foot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FF"/>
  </w:style>
  <w:style w:type="paragraph" w:styleId="BalloonText">
    <w:name w:val="Balloon Text"/>
    <w:basedOn w:val="Normal"/>
    <w:link w:val="BalloonTextChar"/>
    <w:uiPriority w:val="99"/>
    <w:semiHidden/>
    <w:unhideWhenUsed/>
    <w:rsid w:val="003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F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2A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7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7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9926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CE"/>
    <w:pPr>
      <w:ind w:left="720"/>
      <w:contextualSpacing/>
    </w:pPr>
  </w:style>
  <w:style w:type="table" w:styleId="TableGrid">
    <w:name w:val="Table Grid"/>
    <w:basedOn w:val="TableNormal"/>
    <w:uiPriority w:val="59"/>
    <w:rsid w:val="000E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FF"/>
  </w:style>
  <w:style w:type="paragraph" w:styleId="Footer">
    <w:name w:val="footer"/>
    <w:basedOn w:val="Normal"/>
    <w:link w:val="FooterChar"/>
    <w:uiPriority w:val="99"/>
    <w:unhideWhenUsed/>
    <w:rsid w:val="0031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FF"/>
  </w:style>
  <w:style w:type="paragraph" w:styleId="BalloonText">
    <w:name w:val="Balloon Text"/>
    <w:basedOn w:val="Normal"/>
    <w:link w:val="BalloonTextChar"/>
    <w:uiPriority w:val="99"/>
    <w:semiHidden/>
    <w:unhideWhenUsed/>
    <w:rsid w:val="003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F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2A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673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673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673D"/>
    <w:rPr>
      <w:rFonts w:ascii="Arial" w:hAnsi="Arial" w:cs="Arial"/>
      <w:vanish/>
      <w:sz w:val="16"/>
      <w:szCs w:val="16"/>
    </w:rPr>
  </w:style>
  <w:style w:type="paragraph" w:styleId="NoSpacing">
    <w:name w:val="No Spacing"/>
    <w:link w:val="NoSpacingChar"/>
    <w:uiPriority w:val="1"/>
    <w:qFormat/>
    <w:rsid w:val="009926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2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phlweb.org/aphl_departments/Operations/Communications_Media/APHL_logos/APHLLogoNameHiRes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2012-06-08T00:00:00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/>
    <Metadata3 xmlns="b8d4423e-d233-4bc9-97bc-d7574ce75186">10</Metadata3>
    <Metadata1 xmlns="b8d4423e-d233-4bc9-97bc-d7574ce75186">
      <Value>11</Value>
    </Metadata1>
    <Description0 xmlns="b8d4423e-d233-4bc9-97bc-d7574ce75186">The CQI Organizational assessment(s) were developed by the “Culture of Quality Improvement” workgroup (part of the Laboratory System Improvement Group). The goal of the assessment(s) is to provide a tool for laboratories to measure the culture of quality in their laboratory as well as readiness and willingness to adopt a culture of quality. It can be used as a baseline measurement of your laboratories’ quality culture and can identify “change agents” in your institution - individuals that are willing to assist in facilitating change. If used over time it will identify changes in perception of staff about quality improvement in your environment.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F00E-58A1-41B9-8814-E62C632D704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4BB15DC-21F1-46A1-951F-85BD0C4FE032}"/>
</file>

<file path=customXml/itemProps4.xml><?xml version="1.0" encoding="utf-8"?>
<ds:datastoreItem xmlns:ds="http://schemas.openxmlformats.org/officeDocument/2006/customXml" ds:itemID="{19D226EC-D282-46A1-BD4E-A814012D734C}"/>
</file>

<file path=customXml/itemProps5.xml><?xml version="1.0" encoding="utf-8"?>
<ds:datastoreItem xmlns:ds="http://schemas.openxmlformats.org/officeDocument/2006/customXml" ds:itemID="{F17E88F8-9F61-466E-8500-BDBE213E4838}"/>
</file>

<file path=customXml/itemProps6.xml><?xml version="1.0" encoding="utf-8"?>
<ds:datastoreItem xmlns:ds="http://schemas.openxmlformats.org/officeDocument/2006/customXml" ds:itemID="{F07B8A79-F04D-413D-98E2-BCFF8F0EB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</vt:lpstr>
    </vt:vector>
  </TitlesOfParts>
  <Company>APHL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Continuous Quality Improvement (CQI) Culture: Organizational Readiness Survey, APHL, June 2012</dc:title>
  <dc:creator>LSIG Culture Workgroup</dc:creator>
  <cp:keywords>quality improvement; QI; CQI; laboratory improvement; lean; laboratory process improvement; laboratory system improvement group; LSIG; 2012 Readiness CQI Organizational Survey; LSS; Laboratory Systems and Standards; LSIG Culture Workgroup; laboratory readiness; laboratory assessment; organization development; APHL</cp:keywords>
  <cp:lastModifiedBy>bertina.su</cp:lastModifiedBy>
  <cp:revision>3</cp:revision>
  <cp:lastPrinted>2012-05-07T19:12:00Z</cp:lastPrinted>
  <dcterms:created xsi:type="dcterms:W3CDTF">2012-06-12T14:10:00Z</dcterms:created>
  <dcterms:modified xsi:type="dcterms:W3CDTF">2012-06-12T14:17:00Z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1ee4d785-843c-488b-87a3-e24f4958b6bb</vt:lpwstr>
  </property>
  <property fmtid="{D5CDD505-2E9C-101B-9397-08002B2CF9AE}" pid="4" name="Page Title">
    <vt:lpwstr/>
  </property>
</Properties>
</file>